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附件：</w:t>
      </w:r>
    </w:p>
    <w:p>
      <w:pPr>
        <w:widowControl/>
        <w:shd w:val="clear" w:color="auto" w:fill="FFFFFF"/>
        <w:wordWrap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  <w:shd w:val="clear" w:color="auto" w:fill="FFFFFF"/>
        </w:rPr>
        <w:t>2024年足球（男足）特长生实践考试项目及评分标准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一、指导思想：为了确保本校招收足球特长生工作的顺利进行、为了检验参加测试的学生现有的足球技战术水平、为了确保公平、公正、公开的招收到人品好、学习好、踢球好的学生，在参考《学生足球运动技能等级评定标准（试行）》的同时又兼顾我校实际情况，特制定此足球特长生实践考试项目及其评分标准。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 xml:space="preserve"> 二、 测试方法与要求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（一）立定跳远（10分）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1．目的：考查受测运动员爆发力，协调性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2．评定：每人3次机会，取最好成绩，成绩评定见评分标准（表1）。</w:t>
      </w:r>
    </w:p>
    <w:tbl>
      <w:tblPr>
        <w:tblStyle w:val="7"/>
        <w:tblpPr w:leftFromText="180" w:rightFromText="180" w:vertAnchor="text" w:horzAnchor="page" w:tblpXSpec="center" w:tblpY="114"/>
        <w:tblOverlap w:val="never"/>
        <w:tblW w:w="10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742"/>
        <w:gridCol w:w="817"/>
        <w:gridCol w:w="944"/>
        <w:gridCol w:w="973"/>
        <w:gridCol w:w="958"/>
        <w:gridCol w:w="973"/>
        <w:gridCol w:w="896"/>
        <w:gridCol w:w="972"/>
        <w:gridCol w:w="974"/>
        <w:gridCol w:w="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分值（分）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成绩（米）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2.8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2.65-2.79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2.51-2.64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2.4-2.5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2.2-2.39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2.1-2.19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2.0-2.09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1.9-1.99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1.8-1.89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1.7-1.79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（二）5～25米折返跑（20分）</w:t>
      </w:r>
    </w:p>
    <w:p>
      <w:pPr>
        <w:widowControl/>
        <w:shd w:val="clear" w:color="auto" w:fill="FFFFFF"/>
        <w:wordWrap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1．目的：考查受测运动员起动速度、灵敏及协调性素质。</w:t>
      </w:r>
    </w:p>
    <w:p>
      <w:pPr>
        <w:widowControl/>
        <w:shd w:val="clear" w:color="auto" w:fill="FFFFFF"/>
        <w:tabs>
          <w:tab w:val="left" w:pos="420"/>
        </w:tabs>
        <w:wordWrap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2．办法：从起（终）跑线处设立标志物，向场内直线延伸，分别在5米、10米、15米、20米和25米处各设置一个标志物。（图2）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drawing>
          <wp:inline distT="0" distB="0" distL="114300" distR="114300">
            <wp:extent cx="4495800" cy="866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要求：测试者在起（终）跑线处采用站立式起跑，必须按规定依次用手碰倒各折返点标志物，并完成所有折返距离跑回起（终）跑线处时停表。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评定：每人一次机会，成绩评定见评分标准。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 xml:space="preserve"> 5～25米折返跑评分表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分值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19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18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17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85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成绩（秒）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32.01-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32.30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32.31-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32.60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32.61-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32.90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32.91-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33.20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33.21-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33.50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33.51-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33.80</w:t>
            </w:r>
          </w:p>
        </w:tc>
        <w:tc>
          <w:tcPr>
            <w:tcW w:w="852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33.81-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34.10</w:t>
            </w:r>
          </w:p>
        </w:tc>
        <w:tc>
          <w:tcPr>
            <w:tcW w:w="85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34.11-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34.40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170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170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70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706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34.41-34.70</w:t>
            </w:r>
          </w:p>
        </w:tc>
        <w:tc>
          <w:tcPr>
            <w:tcW w:w="170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34.71-35.00</w:t>
            </w:r>
          </w:p>
        </w:tc>
        <w:tc>
          <w:tcPr>
            <w:tcW w:w="170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35.01-35.30</w:t>
            </w:r>
          </w:p>
        </w:tc>
        <w:tc>
          <w:tcPr>
            <w:tcW w:w="170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35.31-35.60</w:t>
            </w:r>
          </w:p>
        </w:tc>
        <w:tc>
          <w:tcPr>
            <w:tcW w:w="1706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35.61-35.90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（三）一分钟颠球（10分）</w:t>
      </w:r>
    </w:p>
    <w:p>
      <w:pPr>
        <w:widowControl/>
        <w:shd w:val="clear" w:color="auto" w:fill="FFFFFF"/>
        <w:wordWrap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1.目的：考查运动员基本功。</w:t>
      </w:r>
    </w:p>
    <w:p>
      <w:pPr>
        <w:widowControl/>
        <w:shd w:val="clear" w:color="auto" w:fill="FFFFFF"/>
        <w:wordWrap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2.办法：一分钟计时颠球，颠球部位必须要有脚背正面，计一分钟内颠球的总次数。</w:t>
      </w:r>
    </w:p>
    <w:p>
      <w:pPr>
        <w:widowControl/>
        <w:shd w:val="clear" w:color="auto" w:fill="FFFFFF"/>
        <w:wordWrap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3.要求：颠球开始时必须用脚把球从地面挑起，颠球时需用左右脚正脚背部位或脚背内侧部位交替颠球，单脚连续颠球不计次数。中途球落地必须重新将球从地面挑起颠球。</w:t>
      </w:r>
    </w:p>
    <w:p>
      <w:pPr>
        <w:widowControl/>
        <w:shd w:val="clear" w:color="auto" w:fill="FFFFFF"/>
        <w:wordWrap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4.评定：每人1次机会，成绩评定参见评分标准。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 xml:space="preserve">  颠球评分表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719"/>
        <w:gridCol w:w="719"/>
        <w:gridCol w:w="700"/>
        <w:gridCol w:w="738"/>
        <w:gridCol w:w="702"/>
        <w:gridCol w:w="737"/>
        <w:gridCol w:w="719"/>
        <w:gridCol w:w="719"/>
        <w:gridCol w:w="719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分值（分）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成绩（个）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160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140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130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120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110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60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30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（四）传接球（20分）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1.目的：考查运动员踢球技术的掌握，踢球时的脚法和控球能力。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2.办法：考生两人一组，在4*4平方的区域内向间隔28米外的区域内长传球。考生长传球10次，脚法不限；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3.要求：考生必须传球和接球需在区域内完成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评定：考生每人踢10次，左右脚不限。每传球成功一次得2分，第一落点超出区域不得分。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（五）20米运球绕杆射门（20分）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1.目的：考查运动员运球技术的掌握，运球时的速度、灵敏和控球能力。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2.办法：参考高考足球高水平加试绕杆射门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3.评定：每人两次机会，取最好成绩。成绩评定参见评分标准。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 xml:space="preserve"> 20米运球绕杆射门评分表</w:t>
      </w:r>
    </w:p>
    <w:tbl>
      <w:tblPr>
        <w:tblStyle w:val="7"/>
        <w:tblW w:w="10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685"/>
        <w:gridCol w:w="709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分值（分）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18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成绩（秒）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7.2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7.21-7.5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7.51-7.6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7.61-7.7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7.71-7.9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7.91-8.1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8.11-8.3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8.31-8.5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8.51-8.7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8.71-8.9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8.91-9.1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9.11-9.3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9.31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9.5-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9.51-9.8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9.81-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（六）守门员测试方法与要求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守门员专项测试内容：踢球、接球、扑球等技术，以及弹跳力、柔韧性实战等素质。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1.踢远（20分）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①目的：考查守门员发球技术、力量和控球能力。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②方法：在罚球区线上截取15米为测试场地，以横线两端分别垂直向场内划两条平行直线，并标出距离数，此两条线的纵长为60米以上。（图5）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③测试要求：手抛球用脚发球踢远。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drawing>
          <wp:inline distT="0" distB="0" distL="114300" distR="114300">
            <wp:extent cx="5553075" cy="19431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④评定：每人脚发球踢远（采用踢凌空球、反弹球、定位球等方法不限）六次。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去掉最好一次和最差一次，取其中四次成绩平均值作为考生最后成绩。成绩评定参见评分标准。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分值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18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成绩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60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55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45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35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947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25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21"/>
          <w:szCs w:val="21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手抛球（10分）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目的：考查守门员活球时快速手发球的能力。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方法：球区线上截取15米为测试场地，以横线两端分别垂直向场内划两条平行直线，并标出距离数，此两条线的纵长为60米以上。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分值</w:t>
            </w:r>
          </w:p>
        </w:tc>
        <w:tc>
          <w:tcPr>
            <w:tcW w:w="77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77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成绩（米）</w:t>
            </w:r>
          </w:p>
        </w:tc>
        <w:tc>
          <w:tcPr>
            <w:tcW w:w="77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774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35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32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28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23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21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17</w:t>
            </w:r>
          </w:p>
        </w:tc>
        <w:tc>
          <w:tcPr>
            <w:tcW w:w="775" w:type="dxa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15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21"/>
          <w:szCs w:val="21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扑接球，门线技术（30分）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①目的：考查守门员扑接球技术和身体协调能力。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②方法：守门员扑接位于罚球线外不同角度射来的10个以上来球，（包络远射，下底，单刀等）由考评裁判员对其技术技能进行评定(由考评教师踢球射门)。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③要求：守门员做出各种扑接球的技术动作。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④评定：由考评教师根据评分标准进行最后评定，成绩评定参见评分标准。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（表6）守门员扑接球评分表</w:t>
      </w:r>
    </w:p>
    <w:tbl>
      <w:tblPr>
        <w:tblStyle w:val="7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875"/>
        <w:gridCol w:w="2048"/>
        <w:gridCol w:w="2046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等级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C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分值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30-24分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23-17分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17-11分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技术技能要求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技术动作规范，动作运用合理，选位意识好，身体移动快、协调。有领导力，精神属性高。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技术动作规范，动作运用较合理，选位意识较好，身体移动快、协调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技术动作基本规范，动作运用较合理，选位意识基本合理，身体移动较快、较协调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技术动作不规范，动作运用不合理，选位意识不合理，身体移动较慢、不太协调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333333"/>
          <w:kern w:val="0"/>
          <w:sz w:val="21"/>
          <w:szCs w:val="21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5～25米折返跑（20分）参照标准同上。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（七）实战比赛（20分）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每位考生根据自己所报位置和评委安排位置，在场上进行实战比赛。针对其表现对考生按照成绩进行打分评定。成绩评定参见评分标准。（表7）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表7  实战比赛评分表</w:t>
      </w:r>
    </w:p>
    <w:tbl>
      <w:tblPr>
        <w:tblStyle w:val="7"/>
        <w:tblW w:w="10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385"/>
        <w:gridCol w:w="2325"/>
        <w:gridCol w:w="2518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等级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A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B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C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分值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20-16分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15-11分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10-6分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ind w:firstLine="42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5-1分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技术技能要求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1.技术运用合理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2.对抗中接传球准确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3.位置职责明确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4.攻防转换意识强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5.跑动积极、拼抢勇猛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1.技术运用较合理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2.对抗中接传较球准确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3.位置职责较明确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4.攻防转换意识较强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5.跑动较积极、拼抢较勇猛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1.技术运用基本合理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2.对抗中接传球基本准确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3.位置职责基本明确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4.攻防转换意识基本强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5.跑动基本积极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1.技术运用不合理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2.对抗中接传球不准确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3.位置职责不明确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4.攻防转换意识不强</w:t>
            </w:r>
          </w:p>
          <w:p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shd w:val="clear" w:color="auto" w:fill="FFFFFF"/>
              </w:rPr>
              <w:t>5.跑动不积极、拼抢不勇猛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>（八）同分排序原则</w:t>
      </w:r>
    </w:p>
    <w:p>
      <w:pPr>
        <w:widowControl/>
        <w:shd w:val="clear" w:color="auto" w:fill="FFFFFF"/>
        <w:wordWrap w:val="0"/>
        <w:spacing w:line="360" w:lineRule="auto"/>
        <w:ind w:firstLine="420"/>
        <w:jc w:val="left"/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</w:rPr>
        <w:t xml:space="preserve">   所有测试项目结束之后，如果出现总分分数完全相同考生，比赛实战成绩高者，排名靠前。如若实战比赛成绩也完全相同，折返跑成绩高排名靠前。（门将位置也考此项）</w: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0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NmUyZGM3YzU5MGI3ZjMzNTZlOTc4Yzg5YzVlMmYifQ=="/>
  </w:docVars>
  <w:rsids>
    <w:rsidRoot w:val="00000000"/>
    <w:rsid w:val="0FEB592B"/>
    <w:rsid w:val="2EE04960"/>
    <w:rsid w:val="2F1E127D"/>
    <w:rsid w:val="50720FD1"/>
    <w:rsid w:val="5D406617"/>
    <w:rsid w:val="5D847211"/>
    <w:rsid w:val="7D8514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  <w:rPr>
      <w:szCs w:val="24"/>
    </w:rPr>
  </w:style>
  <w:style w:type="paragraph" w:styleId="3">
    <w:name w:val="Balloon Text"/>
    <w:basedOn w:val="1"/>
    <w:link w:val="17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qFormat/>
    <w:uiPriority w:val="99"/>
    <w:rPr>
      <w:rFonts w:ascii="Times New Roman" w:hAnsi="Times New Roman" w:eastAsia="宋体" w:cs="Times New Roman"/>
    </w:rPr>
  </w:style>
  <w:style w:type="character" w:customStyle="1" w:styleId="14">
    <w:name w:val="apple-style-span"/>
    <w:basedOn w:val="9"/>
    <w:qFormat/>
    <w:uiPriority w:val="0"/>
  </w:style>
  <w:style w:type="character" w:customStyle="1" w:styleId="15">
    <w:name w:val="日期 Char1"/>
    <w:basedOn w:val="9"/>
    <w:link w:val="2"/>
    <w:qFormat/>
    <w:uiPriority w:val="99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7">
    <w:name w:val="批注框文本 Char"/>
    <w:basedOn w:val="9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4336</Words>
  <Characters>4916</Characters>
  <Paragraphs>333</Paragraphs>
  <TotalTime>0</TotalTime>
  <ScaleCrop>false</ScaleCrop>
  <LinksUpToDate>false</LinksUpToDate>
  <CharactersWithSpaces>5030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2024-03-10T23:44:00Z</dcterms:created>
  <dc:creator>lenovo</dc:creator>
  <cp:lastModifiedBy>user</cp:lastModifiedBy>
  <cp:lastPrinted>2024-04-20T04:06:52Z</cp:lastPrinted>
  <dcterms:modified xsi:type="dcterms:W3CDTF">2024-04-20T04:15:34Z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685766525B54474DA266025CC100990D_13</vt:lpwstr>
  </property>
</Properties>
</file>